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 łopatki i misy. Tak Churam zakończył pracę, którą zlecił mu król Salomon w 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Huram uczynił kociołki, łopatki i miednice. Tak ukończył Huram pracę, którą miał wykonać dla króla Salomona, dla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Chiram kotły, i miotły,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Hiram kotły i widełki, i czasze. I dokończył wszytkiej roboty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Huram kotły, łopatki i kropielnice. Tak ukończył pracę, którą miał wykonać w świątyni Boga dla króla Salomona,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wreszcie garnce, łopatki i czasze, i w ten sposób dokończył całą robotę, jaką miał wykonać dla króla Salomona w 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wykonał też kotły, łopaty i misy. Churam ukończył więc dzieło, które wykonał dla króla Salomona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wykonał ponadto misy, łopatki i kropielnice. W ten sposób zakończył realizację następujących zamówień króla Salomona dla domu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Chiram kociołki, widełki i kropielnice. Tak to ukończył pracę, którą zobowiązał się wykonać dla króla Salomona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зробив вили і кадильниці і вогнище жертівника і ввесь його посуд. І закінчив Хірам робити всю працю, яку зробив для царя Соломона в божому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kotły, łopatki i miednice.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Chiram wykonał kubły i łopatki, i czasze. Tak Chiram zakończył wykonywanie pracy, którą wykonywał dla króla Salomona przy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2024-04-29T01:33:56Z</dcterms:modified>
</cp:coreProperties>
</file>