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więc Hamana na szubienicy, którą ustawił dla Mordochaja. I gniew króla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Haman zawisł na szubienicy, którą postawił dla Mordochaja. Wzburzenie króla ustało.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tej szubienicy, którą przygotował dla Mardocheusza. I tak gniew króla się uspokoił.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onej szubienicy, którą był zgotował Mardocheuszowi. A tak uspokoił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Obieszono tedy Amana na szubienicy, którą był zgotował Mardocheuszowi, i uspokoił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drzewie, które przygotował Mardocheuszowi, a uspokoił się gniew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tedy Hamana na szubienicy, jaką przygotował dla Mordochaja. Potem wściekłość króla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Powieszono więc Hamana na słupie, który przygotował dla Mordochaja, a gniew króla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został powieszony na szubienicy, którą przygotował dla Mardocheusza. Wtedy ustał gniew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owej szubienicy, którą przygotował dla Mardocheusza. I uciszył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повішено Амана на дереві, яке він приготовив для Мардохея. І тоді цар спинився від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powieszono Hamana na tej szubienicy, którą przygotował dla Mardechaja; a oburzenie króla się uśmierzyło.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powiesili Hamana na palu, który on przygotował dla Mardocheusza; a wtedy złość w królu opadła.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2024-04-27T13:03:41Z</dcterms:modified>
</cp:coreProperties>
</file>