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Sińce i uderzenia służą starciu* zła, a rany – (oczyszczeniu)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 starciu : (1) wg ketiw ּ</w:t>
      </w:r>
      <w:r>
        <w:rPr>
          <w:rtl/>
        </w:rPr>
        <w:t>תַמְרִיק</w:t>
      </w:r>
      <w:r>
        <w:rPr>
          <w:rtl w:val="0"/>
        </w:rPr>
        <w:t xml:space="preserve"> : (tamriq), hi </w:t>
      </w:r>
      <w:r>
        <w:rPr>
          <w:rtl/>
        </w:rPr>
        <w:t>מָרַק</w:t>
      </w:r>
      <w:r>
        <w:rPr>
          <w:rtl w:val="0"/>
        </w:rPr>
        <w:t xml:space="preserve"> (maraq), w tej formie zaświadczony tylko w tym fragmencie; (2) wg qere ּ</w:t>
      </w:r>
      <w:r>
        <w:rPr>
          <w:rtl/>
        </w:rPr>
        <w:t>תַמְרּוק</w:t>
      </w:r>
      <w:r>
        <w:rPr>
          <w:rtl w:val="0"/>
        </w:rPr>
        <w:t xml:space="preserve"> (tamruq): są środkiem czyszczącym.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Podbicia (sińce pod oczami) i złamania dotykają tego, co złe, razy zaś sekretnych komór wnętrza (l. łona) G, ὑπώπια καὶ συντρίμματα συναντᾷ κακοῖς πληγαὶ δὲ εἰς ταμίεια κοιλίας.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&lt;x&gt;240 13:24&lt;/x&gt;; &lt;x&gt;240 22:15&lt;/x&gt;; &lt;x&gt;650 12:4-13&lt;/x&gt;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2024-04-28T20:36:44Z</dcterms:modified>
</cp:coreProperties>
</file>