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2"/>
        <w:gridCol w:w="6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przygotuje z jednej z synogarlic lub z młodego gołębia – z tego, na co było go stać*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מֵאֲׁשֶרּתַּׂשִיג יָדֹו</w:t>
      </w:r>
      <w:r>
        <w:rPr>
          <w:rtl w:val="0"/>
        </w:rPr>
        <w:t xml:space="preserve"> , idiom: z tego, po co mogła sięgnąć jego ręka.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2024-04-29T19:55:52Z</dcterms:modified>
</cp:coreProperties>
</file>