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zwierzęcia padłego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tłuszczu zwierzęcia rozszarpanego można używać do różnych celów,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padłego lub tłuszcz rozszarpanego może być używany do wszelkich celów,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tłustość bydlęcia zdechłego, albo tłustość rozszarpanego może być do wszelakiej potrzeby; ale jeść jej żadnym sposobem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Łój ścierwu zdechliny i tego bydlęcia, które źwierz ugonił, będziecie mieć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się posługiwać dla różnych celów tłuszczem zwierząt padłych lub rozszarpanych, ale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zwierzęcia padłego i tłuszcz zwierzęcia rozszarpanego może być użyty do czegokolwiek, ale spożywać go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padliny lub zwierząt rozszarpanych możecie używać do różnych celów, ale nie wolno wam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padliny lub z rozszarpanego zwierzęcia możecie używać do różnych celów gospodarczych,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padliny i tłuszcz zwierzęcia rozszarpanego może być używany do wszelkich celów, ale nie wolno wam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Tłuszczu padliny i tłuszczu rozszarpanego zwierzęcia można użyć do wszelkiej czynności, ale nie wolno 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мертвечини і убитого звірами вжиєтся на всяке діло, і в їжу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być użyty do wszelkiej potrzeby łój padliny i łój rozszarpanego; jednak jeść jadać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zaś z padliny oraz tłuszczu ze zwierzęcia rozszarpanego można użyć do wszelkich innych celów, które przyjdą na myśl, lecz absolutnie nie wolno wam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2024-05-01T23:48:32Z</dcterms:modified>
</cp:coreProperties>
</file>