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(zwierzęcia) padłego* i tłuszcz (zwierzęcia) rozszarpanego może być użyty przy wszelkiej pracy, ale spożywać go nie wolno.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zwierzęcia padłego, </w:t>
      </w:r>
      <w:r>
        <w:rPr>
          <w:rtl/>
        </w:rPr>
        <w:t>נְבֵלָה</w:t>
      </w:r>
      <w:r>
        <w:rPr>
          <w:rtl w:val="0"/>
        </w:rPr>
        <w:t xml:space="preserve"> (newala h), tj. z przyczyn naturalnych.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2024-05-02T11:00:35Z</dcterms:modified>
</cp:coreProperties>
</file>