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dwudziestu (łokci), które miał dziedziniec wewnętrzny, i naprzeciw (kamiennej) posadzki, którą miał dziedziniec zewnętrzny, była galeria na galerii w trzech (poziomach).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przestrzenią o szerokości dwudziestu łokci, graniczącą z dziedzińcem wewnętrznym, a kamienną posadzką, ułożoną na dziedzińcu zewnętrznym, znajdowała się trójpoziomowa galeria.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Naprzeciw dziedzińca wewnętrznego, który miał dwadzieścia łokci, i naprzeciw posadzki dziedzińca zewnętrznego,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krużganki naprzeciw krużganków na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poziomach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sieni wewnętrzej, która miała dwadzieścia łokci i przeciwko tłu, które było w sieni zewnętrznej z dworu, był ganek przeciwko gankowi trzema rzędami.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dwudziestu łokiet sieni wnętrznej i przeciw tłu położonemu kamieniem sieni zewnętrznej, gdzie był ganek złączony z gankiem trojakim.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bram na dziedzińcu wewnętrznym oraz naprzeciw kamiennego bruku na dziedzińcu zewnętrznym były galerie jedna naprzeciw drugiej na trzech piętrach.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dwudziestu łokci należących do dziedzińca wewnętrznego i naprzeciw kamiennej posadzki na dziedzińcu zewnętrznym była galeria obok galerii w trzech poziomach.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dwudziestu łokci wewnętrznego dziedzińca i naprzeciw posadzki, która była na dziedzińcu zewnętrznym, znajdowała się galeria, na wprost galerii trzypiętrowej.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bram wewnętrznego dziedzińca i naprzeciwko posadzki dziedzińca zewnętrznego na wszystkich trzech poziomach znajdowały się balkony.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[wolnej przestrzeni] dwudziestu [łokci], która należy do dziedzińca wewnętrznego, i naprzeciw chodnika [z płyt kamiennych], który należy do dziedzińca zewnętrznego, znajdowała się galeria wzdłuż [innej] trzypiętrowej galerii.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описані так як брами зовнішного двору і так як колонади зовнішнього двору, розкладені лицем напроти лиця потрійні кімнати.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dwudziestu łokci należących do dziedzińca wewnętrznego oraz naprzeciw kamiennej posadzki należącej do dziedzińca zewnętrznego, znajdowała się galeria, oprócz galerii na trzech piętrach.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dwudziestu łokci dziedzińca wewnętrznego i naprzeciw posadzki dziedzińca zewnętrznego była galeria, na wprost galerii na trzech kondygnacjach.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2024-04-29T02:22:11Z</dcterms:modified>
</cp:coreProperties>
</file>