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 rolnicy! Narzekajcie, winiarze! Bo brak pszenicy, jęczmienia — nie będzie plonów z pól!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rolnicy; zawódźcie winogrodnicy z powodu pszenicy i jęczmienia, bo przepadło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Wstydzą się oracze, narzekają winiarze dla pszenicy i dla jęczmienia; bo 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oracze, wyli winiarze dla pszenice i jęczmienia, i 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narzekajcie, uprawiający winnice, z powodu pszenicy i jęczmienia, bo plony z pól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Trwóżcie się, rolnicy, narzekajcie, winiarze, z powodu pszenicy i jęczmienia, gdyż nie ma zbiorów na polu!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 wy, którzy uprawiacie winnice, z powodu braku pszenicy i jęczmienia, nie będzie żniw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Martwcie się, rolnicy, lamentujcie, uprawiający winnice, bo przepadły zbiory, nie będzie pszenicy ani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są strapieni, winiarze narzekają z powodu [straty] pszenicy i jęczmienia, bo zbiory w polu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Посохли рільники, плачте, посілості, над пшеницею і ячменем, бо пропало обирання з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winiarze; z powodu pszenicy i jęczmienia truchlejcie oracze, bowiem zginęło żniwo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okryli się wstydem, hodowcy winorośli wyją – z powodu pszenicy i z powodu jęczmienia; bo przepadło żniwo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2024-04-26T22:31:10Z</dcterms:modified>
</cp:coreProperties>
</file>