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Odmierzycie też na zewnątrz miasta po stronie wschodniej dwa tysiące łokci i po stronie południowej dwa tysiące łokci, i po stronie zachodniej dwa tysiące łokci, i po stronie północnej dwa tysiące, a miasto będzie w środku – (i) to będą ich* pastwiska miejskie.**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wasze,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pastwiska miejskie, </w:t>
      </w:r>
      <w:r>
        <w:rPr>
          <w:rtl/>
        </w:rPr>
        <w:t>מִגְרְׁשֵי הֶעָרִים</w:t>
      </w:r>
      <w:r>
        <w:rPr>
          <w:rtl w:val="0"/>
        </w:rPr>
        <w:t xml:space="preserve"> , wg G: granice miast, τὰ ὅμορα τῶν πόλεων, zob.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2024-04-29T04:44:45Z</dcterms:modified>
</cp:coreProperties>
</file>