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33"/>
        <w:gridCol w:w="5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2024-04-27T15:17:37Z</dcterms:modified>
</cp:coreProperties>
</file>