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 się ją na podwyższeniu, aby ci, którzy wchodzą, korzystali ze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świecy i nie stawia jej w ukryciu ani pod naczyniem,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świecę zapaliwszy, nie stawia jej w skrytości, ani pod korzec, ale na świecznik, aby ci, którzy wchodzą,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świece nie zapala i nie stawia w skrytości ani pod korzec, ale na świecznik, aby,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umieszcza jej w ukryciu ani pod korcem, lecz na świeczniku, aby jej blask widzieli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zapala świecy i nie stawia jej w ukryciu ani pod korcem, ale na świeczniku, ażeby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postawić ją w ukryciu albo pod korcem, lecz umieszcza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zapalił lampę, nie stawia jej w ukryciu ani pod garncem,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stawia jej w jakiejś skrytce ani pod korcem, lecz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stawia zapalonej świecy w ukryciu ani pod korcem,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lampę, nie stawia jej w ukryciu ani pod korcem,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світильник, ніхто не ставить його в сховок ані під посуд, - але на свічник, щоб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kaganek zażegłszy do ukrytego pomieszczenia podziemnego nie kładzie, ale aktywnie na wiadomą kaganicę, aby wiadomi dostający się to światło poglądaliby.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was, kto zapali lampkę, nie umieszcza jej w ukrytym miejscu, ani pod naczyniem ale na podstawce, aby ci, co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zapala lampę, nie chowa jej ani nie umieszcza jej pod korcem, lecz raczej stawia ją na świeczniku,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zapaleniu lampy nikt nie stawia jej w piwnicy ani pod korcem, lecz na świeczniku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Zapalonej lampy nie stawia się w ukryciu, ale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2024-04-29T11:37:40Z</dcterms:modified>
</cp:coreProperties>
</file>