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grzeszyć dlatego, że nie jesteśmy już pod Prawem, lecz pod łaską?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Będziemy grzeszyć, bo nie jesteśmy pod prawem, ale pod łaską?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Będziemyż grzeszyli,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Będziemże grzeszyć,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stąd wniosek? Czy mamy dalej grzeszyć, dlatego że nie jesteśmy już poddani Prawu, lecz łasce?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Czy mamy grzeszyć, dlatego że nie jesteśmy pod zakonem, lecz pod łaską?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mielibyśmy grzeszyć, bo nie jesteśmy pod panowaniem Prawa, lecz łaski?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grzeszyć, bo nie podlegamy już Prawu, lecz łasce?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Zgrzeszmy, bo nie podlegamy Prawu, lecz łasce”?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Czy mamy grzeszyć dlatego, że jesteśmy w kręgu łaski, a nie starego Prawa? Bynajmniej!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grzeszyć, ponieważ nie jesteśmy pod panowaniem Prawa, lecz pod panowaniem łaski?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будемо грішити, бо ми не під законом, а під ласкою?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Możemy zgrzeszyć, bo nie jesteśmy pod Prawem, ale pod łaską?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jakiego zatem dojdziemy wniosku - "grzeszmy dalej, bo nie jesteśmy pod legalizmem, ale pod łaską"?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popełnić grzech, ponieważ nie jesteśmy pod prawem, lecz pod niezasłużoną życzliwością?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możemy swobodnie grzeszyć, dlatego że nie podlegamy Prawu, ale łasce? W żadnym wypadku!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2024-04-29T03:57:50Z</dcterms:modified>
</cp:coreProperties>
</file>