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materialne, wzbudzane jest ciało duchowe. Bo jeśli jest ciało materialne, jest również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a jest wskrzeszane ciało duchowe. Jest ciało cielesne,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cielesne, jest też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ciało cielesne, a powstanie ciało duchowne. Jeśli jest ciało cielesne, jest i 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zmysłowe – powstaje ciało duchowe. Jeżeli jest ciało zmysłowe,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bywa wzbudzone ciało duchowe. Jeżeli jest ciało cielesne, to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wskrzeszane jest ciało duchowe. Jeśli jest ciało zmysłowe,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a powstaje ciało duchowe. Jeśli jest ciało zmysłowe, powstaje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siane jest ciało ożywiane duszą, powstaje ciało duchowe. Jeżeli jest ciało ożywiane duszą,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ciało zmysłowe, zmartwychwstaniesz w ciele duchowym. Istnieje bowiem jeden i drugi rodzaj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podległe zmysłom - powstaje ciało podległe duchowi. Jeżeli istnieje ciało podległe zmysłom, to musi również istnieć ciało podległe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тіло душевне, встає тіло духовне. Якщо є тіло душевне, то є й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zmysłowe i 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zwykłym ludzkim ciałem; wskrzeszone będzie ciałem pod władzą Ducha. Jeśli istnieje zwykłe ludzkie ciało, to istnieje też ciało pod władzą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fizyczne, wskrzeszone zostaje ciało duchowe. Jeżeli jest ciało fizyczne, to jest też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zmartwychwstanie ciało duchowe—pełne mocy i wspaniałe! Istnieją bowiem ciała materialne i ciała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2024-05-06T08:30:34Z</dcterms:modified>
</cp:coreProperties>
</file>