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ziemia Giblitów* i cały Liban na wschodzie słońca od Baal-Gad pod górą 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Giblitów, ּ</w:t>
      </w:r>
      <w:r>
        <w:rPr>
          <w:rtl/>
        </w:rPr>
        <w:t>גִבְלִי</w:t>
      </w:r>
      <w:r>
        <w:rPr>
          <w:rtl w:val="0"/>
        </w:rPr>
        <w:t xml:space="preserve"> , zob. Byblos, &lt;x&gt;60 13:5&lt;/x&gt;L.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po Lebo-Chamat, </w:t>
      </w:r>
      <w:r>
        <w:rPr>
          <w:rtl/>
        </w:rPr>
        <w:t>עַד לְבֹוא חֲמָת</w:t>
      </w:r>
      <w:r>
        <w:rPr>
          <w:rtl w:val="0"/>
        </w:rPr>
        <w:t xml:space="preserve"> , lub: aż do miejsca, skąd się idzie do Chamat l.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2024-05-02T07:16:06Z</dcterms:modified>
</cp:coreProperties>
</file>