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Nauka Dwunastu Apostołów</w:t>
      </w:r>
    </w:p>
    <w:p>
      <w:pPr>
        <w:pStyle w:val="Nagwek2"/>
        <w:keepNext/>
        <w:jc w:val="center"/>
      </w:pPr>
      <w:r>
        <w:t>Rozdział XVI</w:t>
      </w:r>
    </w:p>
    <w:p>
      <w:pPr>
        <w:keepNext/>
        <w:jc w:val="left"/>
      </w:pPr>
    </w:p>
    <w:p>
      <w:pPr>
        <w:pStyle w:val="Nagwek4"/>
        <w:keepNext/>
        <w:jc w:val="center"/>
      </w:pPr>
      <w:r>
        <w:rPr>
          <w:b/>
        </w:rPr>
        <w:t>o gotowości na przyjście Pana</w:t>
      </w:r>
    </w:p>
    <w:p>
      <w:pPr>
        <w:keepNext w:val="0"/>
        <w:spacing w:line="360" w:lineRule="auto"/>
        <w:jc w:val="both"/>
        <w:rPr>
          <w:sz w:val="20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Czuwajcie za życia waszego. Lampy wasze niech nie będą zgaszone, a  biodra wasze nie omdlałe, ale bądźcie gotowi.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Nie bowiem znacie godziny</w:t>
      </w:r>
      <w:r>
        <w:rPr>
          <w:rStyle w:val="FootnoteReference"/>
          <w:sz w:val="20"/>
        </w:rPr>
        <w:footnoteReference w:customMarkFollows="1" w:id="2"/>
        <w:t xml:space="preserve">1)</w:t>
      </w:r>
      <w:r>
        <w:rPr>
          <w:rFonts w:ascii="Times New Roman" w:eastAsia="Times New Roman" w:hAnsi="Times New Roman" w:cs="Times New Roman"/>
          <w:noProof w:val="0"/>
          <w:sz w:val="24"/>
        </w:rPr>
        <w:t>, w której Pan wasz przychodzi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rPr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Często zaś bywajcie zebrani, szukając tego co jest odpowiednie dla dusz waszych. Nie okaże się bowiem korzystny cały czas waszej waszej wiary, jeżeli w tej ostatniej porze nie będziecie gotowi.</w:t>
      </w:r>
      <w:r>
        <w:rPr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w dniach ostatnich, namnoży się fałszywych proroków, a powodując zepsucie, owce przemienią się w wilki, a miłość obróci się w nienawiść</w:t>
      </w:r>
      <w:r>
        <w:rPr>
          <w:rStyle w:val="FootnoteReference"/>
          <w:sz w:val="20"/>
        </w:rPr>
        <w:footnoteReference w:customMarkFollows="1" w:id="3"/>
        <w:t xml:space="preserve">3)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rPr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Wzrośnie bezprawie</w:t>
      </w:r>
      <w:r>
        <w:rPr>
          <w:rStyle w:val="FootnoteReference"/>
          <w:sz w:val="20"/>
        </w:rPr>
        <w:footnoteReference w:customMarkFollows="1" w:id="4"/>
        <w:t xml:space="preserve">4)</w:t>
      </w:r>
      <w:r>
        <w:rPr>
          <w:rFonts w:ascii="Times New Roman" w:eastAsia="Times New Roman" w:hAnsi="Times New Roman" w:cs="Times New Roman"/>
          <w:noProof w:val="0"/>
          <w:sz w:val="24"/>
        </w:rPr>
        <w:t>, znienawidzą siebie nawzajem</w:t>
      </w:r>
      <w:r>
        <w:rPr>
          <w:rStyle w:val="FootnoteReference"/>
          <w:sz w:val="20"/>
        </w:rPr>
        <w:footnoteReference w:customMarkFollows="1" w:id="5"/>
        <w:t xml:space="preserve">5)</w:t>
      </w:r>
      <w:r>
        <w:rPr>
          <w:rFonts w:ascii="Times New Roman" w:eastAsia="Times New Roman" w:hAnsi="Times New Roman" w:cs="Times New Roman"/>
          <w:noProof w:val="0"/>
          <w:sz w:val="24"/>
        </w:rPr>
        <w:t>i prześladować was będą i wsadzać do więzień, i wtedy objawi się zwodziciel świata jako Syn Boga, a uczyni znaki i cuda</w:t>
      </w:r>
      <w:r>
        <w:rPr>
          <w:rFonts w:ascii="Times New Roman" w:eastAsia="Times New Roman" w:hAnsi="Times New Roman" w:cs="Times New Roman"/>
          <w:noProof w:val="0"/>
          <w:sz w:val="24"/>
        </w:rPr>
        <w:t>i  ziemia wydana zostanie w jego ręce, czyniąc bezprawie, którego nie było od wieków.</w:t>
      </w:r>
      <w:r>
        <w:rPr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 wypróbowana będzie ludzkość w ogniu próby, a wielu doprowadzonych do potknięcia, zostanie zniszczonych, zaś ci, którzy wytrwają w wierze swojej, zostaną przez nią uratowani od przekleństwa</w:t>
      </w:r>
      <w:r>
        <w:rPr>
          <w:rStyle w:val="FootnoteReference"/>
          <w:sz w:val="20"/>
        </w:rPr>
        <w:footnoteReference w:customMarkFollows="1" w:id="6"/>
        <w:t xml:space="preserve">7)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rPr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 wtedy ukażą się znaki prawdy. Najpierw znak otwarcia w niebie, następnie znak dźwięku trąby i  trzeci powstanie martwych</w:t>
      </w:r>
      <w:r>
        <w:rPr>
          <w:rStyle w:val="FootnoteReference"/>
          <w:sz w:val="20"/>
        </w:rPr>
        <w:footnoteReference w:customMarkFollows="1" w:id="7"/>
        <w:t xml:space="preserve">8)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rPr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wszystkich zaś, lecz jak zostało powiedziane: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Przyjdzie Pan i wszyscy święci z Nim</w:t>
      </w:r>
      <w:r>
        <w:rPr>
          <w:rStyle w:val="FootnoteReference"/>
          <w:sz w:val="20"/>
        </w:rPr>
        <w:footnoteReference w:customMarkFollows="1" w:id="8"/>
        <w:t xml:space="preserve">9)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rPr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zobaczy świat Pana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przychodzącego na obłokach nieba</w:t>
      </w:r>
      <w:r>
        <w:rPr>
          <w:rStyle w:val="FootnoteReference"/>
          <w:sz w:val="20"/>
        </w:rPr>
        <w:footnoteReference w:customMarkFollows="1" w:id="9"/>
        <w:t xml:space="preserve">10)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rPr>
          <w:sz w:val="20"/>
        </w:rPr>
        <w:t xml:space="preserve"> </w: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LPD - Nowodworski Dosłowny Przekład Didache. Copyright © 2023 </w:t>
      </w:r>
      <w:hyperlink r:id="rId5" w:tgtFrame="_blank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Krzysztof Radzimski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Released under the </w:t>
      </w:r>
      <w:hyperlink r:id="rId6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Attribution-NonCommercial-NoDerivatives 4.0 International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>
      <w:pPr>
        <w:keepNext w:val="0"/>
        <w:spacing w:line="360" w:lineRule="auto"/>
        <w:jc w:val="both"/>
        <w:rPr>
          <w:sz w:val="20"/>
        </w:rPr>
      </w:pPr>
    </w:p>
    <w:sectPr>
      <w:headerReference w:type="default" r:id="rId7"/>
      <w:footerReference w:type="default" r:id="rId8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  <w:sz w:val="16"/>
        </w:rPr>
        <w:t>1)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Mt 25:13.</w:t>
      </w:r>
    </w:p>
  </w:footnote>
  <w:footnote w:id="3">
    <w:p>
      <w:pPr>
        <w:pStyle w:val="FootnoteText"/>
      </w:pPr>
      <w:r>
        <w:rPr>
          <w:rStyle w:val="FootnoteReference"/>
          <w:sz w:val="16"/>
        </w:rPr>
        <w:t>3)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Mt 24:24, Mk 13:22.</w:t>
      </w:r>
    </w:p>
  </w:footnote>
  <w:footnote w:id="4">
    <w:p>
      <w:pPr>
        <w:pStyle w:val="FootnoteText"/>
      </w:pPr>
      <w:r>
        <w:rPr>
          <w:rStyle w:val="FootnoteReference"/>
          <w:sz w:val="16"/>
        </w:rPr>
        <w:t>4)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Mt 24:12.</w:t>
      </w:r>
    </w:p>
  </w:footnote>
  <w:footnote w:id="5">
    <w:p>
      <w:pPr>
        <w:pStyle w:val="FootnoteText"/>
      </w:pPr>
      <w:r>
        <w:rPr>
          <w:rStyle w:val="FootnoteReference"/>
          <w:sz w:val="16"/>
        </w:rPr>
        <w:t>5)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Mt 24:10.</w:t>
      </w:r>
    </w:p>
  </w:footnote>
  <w:footnote w:id="6">
    <w:p>
      <w:pPr>
        <w:pStyle w:val="FootnoteText"/>
      </w:pPr>
      <w:r>
        <w:rPr>
          <w:rStyle w:val="FootnoteReference"/>
          <w:sz w:val="16"/>
        </w:rPr>
        <w:t>7)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Rz 9:33.</w:t>
      </w:r>
    </w:p>
  </w:footnote>
  <w:footnote w:id="7">
    <w:p>
      <w:pPr>
        <w:pStyle w:val="FootnoteText"/>
      </w:pPr>
      <w:r>
        <w:rPr>
          <w:rStyle w:val="FootnoteReference"/>
          <w:sz w:val="16"/>
        </w:rPr>
        <w:t>8)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1Tes 4:16.</w:t>
      </w:r>
    </w:p>
  </w:footnote>
  <w:footnote w:id="8">
    <w:p>
      <w:pPr>
        <w:pStyle w:val="FootnoteText"/>
      </w:pPr>
      <w:r>
        <w:rPr>
          <w:rStyle w:val="FootnoteReference"/>
          <w:sz w:val="16"/>
        </w:rPr>
        <w:t>9)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Jud 1:14, Mt 16:27.</w:t>
      </w:r>
    </w:p>
  </w:footnote>
  <w:footnote w:id="9">
    <w:p>
      <w:pPr>
        <w:pStyle w:val="FootnoteText"/>
      </w:pPr>
      <w:r>
        <w:rPr>
          <w:rStyle w:val="FootnoteReference"/>
          <w:sz w:val="16"/>
        </w:rPr>
        <w:t>10)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Mt 26:64.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Dosłowny Przekład Didache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Nauka Dwunastu Apostołów Rozdział XVI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10" Type="http://schemas.openxmlformats.org/officeDocument/2006/relationships/styles" Target="styl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hyperlink" Target="http://radzimski.pl" TargetMode="External" />
	<Relationship Id="rId6" Type="http://schemas.openxmlformats.org/officeDocument/2006/relationships/hyperlink" Target="https://creativecommons.org/licenses/by-nc-nd/4.0/legalcode" TargetMode="External" />
	<Relationship Id="rId7" Type="http://schemas.openxmlformats.org/officeDocument/2006/relationships/header" Target="header1.xml" />
	<Relationship Id="rId8" Type="http://schemas.openxmlformats.org/officeDocument/2006/relationships/footer" Target="footer1.xml" />
	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2024-06-02T18:12:16Z</dcterms:modified>
</cp:coreProperties>
</file>