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58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διαφθείρῃς·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7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στηλογραφίαν.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stelografian.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συμπλέκουσιν.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symplekusin.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58:3</w:t>
                  </w:r>
                </w:p>
              </w:txbxContent>
            </v:textbox>
          </v:shape>
        </w:pict>
      </w:r>
      <w:r>
        <w:pict>
          <v:shape id="_x0000_i1062" type="#_x0000_t202" style="width:9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ἀπηλλοτριώθησαν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apellotriothesan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58:4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58:5</w:t>
                  </w:r>
                </w:p>
              </w:txbxContent>
            </v:textbox>
          </v:shape>
        </w:pict>
      </w:r>
      <w:r>
        <w:pict>
          <v:shape id="_x0000_i108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ἐπᾳδόντων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8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58:6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συνέθλασεν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58:7</w:t>
                  </w:r>
                </w:p>
              </w:txbxContent>
            </v:textbox>
          </v:shape>
        </w:pict>
      </w:r>
      <w:r>
        <w:pict>
          <v:shape id="_x0000_i1117" type="#_x0000_t202" style="width:9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ἐξουδενωθήσονται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διαπορευόμενον·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58:8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9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ἀνταναιρεθήσονται·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antanairethesontai;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58:9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ῥάμνον,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58:10</w:t>
                  </w:r>
                </w:p>
              </w:txbxContent>
            </v:textbox>
          </v:shape>
        </w:pict>
      </w:r>
      <w:r>
        <w:pict>
          <v:shape id="_x0000_i1158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58:11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2024-05-21T13:02:41Z</dcterms:modified>
</cp:coreProperties>
</file>