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List do Galacjan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5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6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προλημφθῇ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prolemfthe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71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παραπτώματι,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paraptomati,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63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καταρτίζετε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katartidzete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5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τοιοῦτον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60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πραΰτητος,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prautetos,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σκοπῶν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9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πειρασθῇς.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peirasthes.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50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Ἀλλήλων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βάρη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βαστάζετε,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7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ἀναπληρώσετε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anaplerosete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εἶναί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5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φρεναπατᾷ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frenapata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ἑαυτόν.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δοκιμαζέτω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dokimadzeto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καύχημα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93" type="#_x0000_t202" style="width:49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ἕκαστος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φορτίον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0" type="#_x0000_t202" style="width:6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Κοινωνείτω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Koinoneito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κατηχούμενος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κατηχοῦντι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katechunti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πλανᾶσθε,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73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μυκτηρίζεται.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mykteridzetai.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5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θερίσει·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F-3GSM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4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φθοράν,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σπείρων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ἐνκακῶμεν·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enkakomen;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ἐκλυόμενοι.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ekluomenoi.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6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72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V-PNS-1P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ἐργαζώμεθα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ergadzometha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8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μάλιστα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8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οἰκείους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49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πίστεως.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2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πηλίκοις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pelikois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γράμμασιν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ἔγραψα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χειρί.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7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εὐπροσωπῆσαι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euprosopesai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ἀναγκάζουσιν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anankadzusin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7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περιτέμνεσθαι,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peritemnesthai,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μόνον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60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διώκωνται.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diokontai.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09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8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περιτεμνόμενοι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νόμον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7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φυλάσσουσιν,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περιτέμνεσθαι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peritemnesthai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S-2PDSF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ὑμετέρᾳ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7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V-ADS-3P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καυχήσωνται.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kauchesontai.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καυχᾶσθαι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σταυρῷ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stauro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5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ἐσταύρωται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estaurotai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P-1NS-K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κἀγὼ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5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περιτομή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peritome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5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ἀκροβυστία,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akrobystia,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κτίσις.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ktisis.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κανόνι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kanoni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στοιχήσουσιν,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stoichesusin,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ἔλεος,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Ἰσραὴλ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Israel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2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παρεχέτω·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parecheto;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στίγματα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stigmata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βαστάζω.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bastadzo.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0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3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HEB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ἀμήν.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2024-05-19T08:31:04Z</dcterms:modified>
</cp:coreProperties>
</file>