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równość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03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podawajcie</w:t>
                  </w:r>
                </w:p>
              </w:txbxContent>
            </v:textbox>
          </v:shape>
        </w:pict>
      </w:r>
      <w:r>
        <w:pict>
          <v:shape id="_x0000_i103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047" type="#_x0000_t202" style="width:12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trwajcie niezłomnie przy</w:t>
                  </w:r>
                </w:p>
              </w:txbxContent>
            </v:textbox>
          </v:shape>
        </w:pict>
      </w:r>
      <w:r>
        <w:pict>
          <v:shape id="_x0000_i1048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czuwając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dziękczynieniu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4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055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otworzyłby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67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powiedzieć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związany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8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ujawniłbym</w:t>
                  </w:r>
                </w:p>
              </w:txbxContent>
            </v:textbox>
          </v:shape>
        </w:pict>
      </w:r>
      <w:r>
        <w:pict>
          <v:shape id="_x0000_i1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10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zewnątrz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9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εξαγοραζομενοι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wykupując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9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solą</w:t>
                  </w:r>
                </w:p>
              </w:txbxContent>
            </v:textbox>
          </v:shape>
        </w:pict>
      </w:r>
      <w:r>
        <w:pict>
          <v:shape id="_x0000_i1102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ηρτυμενος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ērtymenos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przyprawione</w:t>
                  </w:r>
                </w:p>
              </w:txbxContent>
            </v:textbox>
          </v:shape>
        </w:pict>
      </w:r>
      <w:r>
        <w:pict>
          <v:shape id="_x0000_i1103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wiedzieć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1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9" type="#_x0000_t202" style="width:7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odpowiadać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1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12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2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8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3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4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poznałbym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zachęciłby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4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4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Onezymem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umiłowanym</w:t>
                  </w:r>
                </w:p>
              </w:txbxContent>
            </v:textbox>
          </v:shape>
        </w:pict>
      </w:r>
      <w:r>
        <w:pict>
          <v:shape id="_x0000_i1153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0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oznajmią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6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6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współwięzień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ανεψιος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kuzyn</w:t>
                  </w:r>
                </w:p>
              </w:txbxContent>
            </v:textbox>
          </v:shape>
        </w:pict>
      </w:r>
      <w:r>
        <w:pict>
          <v:shape id="_x0000_i11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7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117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1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9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90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Justus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</w:t>
                  </w:r>
                </w:p>
              </w:txbxContent>
            </v:textbox>
          </v:shape>
        </w:pict>
      </w:r>
      <w:r>
        <w:pict>
          <v:shape id="_x0000_i1197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Królestwu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0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06" type="#_x0000_t202" style="width:5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parēgoria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pociecha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0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2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17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4" type="#_x0000_t202" style="width:12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postawieni</w:t>
                  </w:r>
                </w:p>
              </w:txbxContent>
            </v:textbox>
          </v:shape>
        </w:pict>
      </w:r>
      <w:r>
        <w:pict>
          <v:shape id="_x0000_i1225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dojrzali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dopełnieni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3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6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3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24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Hierapolis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26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Nimfasa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78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odczytany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82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28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88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laodycejczyków</w:t>
                  </w:r>
                </w:p>
              </w:txbxContent>
            </v:textbox>
          </v:shape>
        </w:pict>
      </w:r>
      <w:r>
        <w:pict>
          <v:shape id="_x0000_i1289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290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odczytany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4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8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przeczytalibyście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30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Archippowi</w:t>
                  </w:r>
                </w:p>
              </w:txbxContent>
            </v:textbox>
          </v:shape>
        </w:pict>
      </w:r>
      <w:r>
        <w:pict>
          <v:shape id="_x0000_i130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5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07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przyjąłeś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12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wypełniłbyś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319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2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321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moich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2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0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κολασσαεις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kolassaeis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Kolosan</w:t>
                  </w:r>
                </w:p>
              </w:txbxContent>
            </v:textbox>
          </v:shape>
        </w:pict>
      </w:r>
      <w:r>
        <w:pict>
          <v:shape id="_x0000_i133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2024-04-28T16:51:21Z</dcterms:modified>
</cp:coreProperties>
</file>