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Tesaloniczan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8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σιλουανος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silouanos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Sylwan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033" type="#_x0000_t202" style="width:7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Tesaloniczan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03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04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4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9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6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Dziękować</w:t>
                  </w:r>
                </w:p>
              </w:txbxContent>
            </v:textbox>
          </v:shape>
        </w:pict>
      </w:r>
      <w:r>
        <w:pict>
          <v:shape id="_x0000_i1057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powinniśmy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60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6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6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6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słuszne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68" type="#_x0000_t202" style="width:10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υπεραυξανει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hyperauksanei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niezmiernie wzrasta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3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obfituje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077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078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wszystkich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81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8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88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chlubić się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09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0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9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diōgmois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prześladowaniach</w:t>
                  </w:r>
                </w:p>
              </w:txbxContent>
            </v:textbox>
          </v:shape>
        </w:pict>
      </w:r>
      <w:r>
        <w:pict>
          <v:shape id="_x0000_i110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uciskach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09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znosicie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dowód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114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1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καταξιωθηναι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kataksiōthēnai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uznanymi za godnych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2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8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cierpicie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0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 tylko</w:t>
                  </w:r>
                </w:p>
              </w:txbxContent>
            </v:textbox>
          </v:shape>
        </w:pict>
      </w:r>
      <w:r>
        <w:pict>
          <v:shape id="_x0000_i1131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4" type="#_x0000_t202" style="width:7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ανταποδουναι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odpłacić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uciskającym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uciskiem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12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jesteście uciskani</w:t>
                  </w:r>
                </w:p>
              </w:txbxContent>
            </v:textbox>
          </v:shape>
        </w:pict>
      </w:r>
      <w:r>
        <w:pict>
          <v:shape id="_x0000_i1144" type="#_x0000_t202" style="width:4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ulgę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14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 się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4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56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zwiastunami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ogniu</w:t>
                  </w:r>
                </w:p>
              </w:txbxContent>
            </v:textbox>
          </v:shape>
        </w:pict>
      </w:r>
      <w:r>
        <w:pict>
          <v:shape id="_x0000_i1162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płomienia</w:t>
                  </w:r>
                </w:p>
              </w:txbxContent>
            </v:textbox>
          </v:shape>
        </w:pict>
      </w:r>
      <w:r>
        <w:pict>
          <v:shape id="_x0000_i116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dającego</w:t>
                  </w:r>
                </w:p>
              </w:txbxContent>
            </v:textbox>
          </v:shape>
        </w:pict>
      </w:r>
      <w:r>
        <w:pict>
          <v:shape id="_x0000_i1164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ukaranie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znającym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2" type="#_x0000_t202" style="width:10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posłuszni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7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7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82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18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zapłacą</w:t>
                  </w:r>
                </w:p>
              </w:txbxContent>
            </v:textbox>
          </v:shape>
        </w:pict>
      </w:r>
      <w:r>
        <w:pict>
          <v:shape id="_x0000_i1184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ολεθρον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zagładą</w:t>
                  </w:r>
                </w:p>
              </w:txbxContent>
            </v:textbox>
          </v:shape>
        </w:pict>
      </w:r>
      <w:r>
        <w:pict>
          <v:shape id="_x0000_i1185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wieczną</w:t>
                  </w:r>
                </w:p>
              </w:txbxContent>
            </v:textbox>
          </v:shape>
        </w:pict>
      </w:r>
      <w:r>
        <w:pict>
          <v:shape id="_x0000_i118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dala od</w:t>
                  </w:r>
                </w:p>
              </w:txbxContent>
            </v:textbox>
          </v:shape>
        </w:pict>
      </w:r>
      <w:r>
        <w:pict>
          <v:shape id="_x0000_i118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siły</w:t>
                  </w:r>
                </w:p>
              </w:txbxContent>
            </v:textbox>
          </v:shape>
        </w:pict>
      </w:r>
      <w:r>
        <w:pict>
          <v:shape id="_x0000_i119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99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200" type="#_x0000_t202" style="width:11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ενδοξασθηναι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wychwalonym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20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10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podziwianym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0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12" type="#_x0000_t202" style="width:8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znalazło wiarę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6" type="#_x0000_t202" style="width:8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modlimy się</w:t>
                  </w:r>
                </w:p>
              </w:txbxContent>
            </v:textbox>
          </v:shape>
        </w:pict>
      </w:r>
      <w:r>
        <w:pict>
          <v:shape id="_x0000_i122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2" type="#_x0000_t202" style="width:10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uznałby za godnych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powołania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9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wypełniłby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241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upodobanie</w:t>
                  </w:r>
                </w:p>
              </w:txbxContent>
            </v:textbox>
          </v:shape>
        </w:pict>
      </w:r>
      <w:r>
        <w:pict>
          <v:shape id="_x0000_i1242" type="#_x0000_t202" style="width:6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dobroci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24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250" type="#_x0000_t202" style="width:11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ενδοξασθη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wychwalone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5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5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5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6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6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7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7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2024-03-29T05:54:47Z</dcterms:modified>
</cp:coreProperties>
</file>